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F6" w:rsidRPr="00C42BF6" w:rsidRDefault="00C42BF6" w:rsidP="00C42BF6">
      <w:pPr>
        <w:pStyle w:val="ListParagraph"/>
        <w:rPr>
          <w:b/>
          <w:snapToGrid w:val="0"/>
          <w:color w:val="000000"/>
        </w:rPr>
      </w:pPr>
      <w:r w:rsidRPr="00C42BF6">
        <w:rPr>
          <w:b/>
          <w:snapToGrid w:val="0"/>
          <w:color w:val="000000"/>
        </w:rPr>
        <w:t>Appendix 2</w:t>
      </w:r>
      <w:r>
        <w:rPr>
          <w:b/>
          <w:snapToGrid w:val="0"/>
          <w:color w:val="000000"/>
        </w:rPr>
        <w:t xml:space="preserve"> -</w:t>
      </w:r>
      <w:r w:rsidRPr="00C42BF6">
        <w:rPr>
          <w:b/>
          <w:snapToGrid w:val="0"/>
          <w:color w:val="000000"/>
        </w:rPr>
        <w:t xml:space="preserve"> Initial Equalities Impact Assessment</w:t>
      </w:r>
    </w:p>
    <w:p w:rsidR="00C42BF6" w:rsidRDefault="00C42BF6" w:rsidP="00C42BF6">
      <w:pPr>
        <w:pStyle w:val="ListParagraph"/>
        <w:rPr>
          <w:snapToGrid w:val="0"/>
          <w:color w:val="000000"/>
        </w:rPr>
      </w:pPr>
    </w:p>
    <w:p w:rsidR="00524BAD" w:rsidRPr="00524BAD" w:rsidRDefault="00524BAD" w:rsidP="00C42BF6">
      <w:pPr>
        <w:pStyle w:val="ListParagraph"/>
        <w:rPr>
          <w:b/>
          <w:snapToGrid w:val="0"/>
          <w:color w:val="000000"/>
        </w:rPr>
      </w:pPr>
      <w:r w:rsidRPr="00524BAD">
        <w:rPr>
          <w:b/>
          <w:snapToGrid w:val="0"/>
          <w:color w:val="000000"/>
        </w:rPr>
        <w:t>Blackbird Leys Procurement of a Delivery Partner</w:t>
      </w:r>
    </w:p>
    <w:p w:rsidR="00524BAD" w:rsidRDefault="00524BAD" w:rsidP="00C42BF6">
      <w:pPr>
        <w:pStyle w:val="ListParagraph"/>
        <w:rPr>
          <w:snapToGrid w:val="0"/>
          <w:color w:val="000000"/>
        </w:rPr>
      </w:pPr>
    </w:p>
    <w:p w:rsidR="00C42BF6" w:rsidRDefault="00C42BF6" w:rsidP="00C42BF6">
      <w:pPr>
        <w:pStyle w:val="ListParagraph"/>
        <w:rPr>
          <w:snapToGrid w:val="0"/>
          <w:color w:val="000000"/>
        </w:rPr>
      </w:pPr>
      <w:r>
        <w:rPr>
          <w:snapToGrid w:val="0"/>
          <w:color w:val="000000"/>
        </w:rPr>
        <w:t xml:space="preserve">The project comprises the </w:t>
      </w:r>
      <w:r w:rsidR="00524BAD">
        <w:rPr>
          <w:snapToGrid w:val="0"/>
          <w:color w:val="000000"/>
        </w:rPr>
        <w:t xml:space="preserve">procurement of a development partner to work with the Council on plans for </w:t>
      </w:r>
      <w:r>
        <w:rPr>
          <w:snapToGrid w:val="0"/>
          <w:color w:val="000000"/>
        </w:rPr>
        <w:t>redevelopment of a</w:t>
      </w:r>
      <w:r w:rsidR="00524BAD">
        <w:rPr>
          <w:snapToGrid w:val="0"/>
          <w:color w:val="000000"/>
        </w:rPr>
        <w:t>n area</w:t>
      </w:r>
      <w:r>
        <w:rPr>
          <w:snapToGrid w:val="0"/>
          <w:color w:val="000000"/>
        </w:rPr>
        <w:t xml:space="preserve"> that has been identified for regeneration.</w:t>
      </w:r>
    </w:p>
    <w:p w:rsidR="00C42BF6" w:rsidRDefault="00C42BF6" w:rsidP="00C42BF6">
      <w:pPr>
        <w:pStyle w:val="ListParagraph"/>
        <w:rPr>
          <w:snapToGrid w:val="0"/>
          <w:color w:val="000000"/>
        </w:rPr>
      </w:pPr>
    </w:p>
    <w:p w:rsidR="00524BAD" w:rsidRDefault="00524BAD" w:rsidP="00524BAD">
      <w:pPr>
        <w:ind w:left="720"/>
      </w:pPr>
      <w:r>
        <w:t>The partnership will</w:t>
      </w:r>
      <w:r w:rsidR="00C42BF6" w:rsidRPr="00C42BF6">
        <w:t xml:space="preserve"> provide</w:t>
      </w:r>
      <w:r w:rsidR="00C42BF6">
        <w:t xml:space="preserve"> </w:t>
      </w:r>
      <w:r>
        <w:t>the</w:t>
      </w:r>
      <w:r w:rsidR="00C42BF6" w:rsidRPr="00C42BF6">
        <w:t xml:space="preserve"> </w:t>
      </w:r>
      <w:r>
        <w:t xml:space="preserve">capacity and </w:t>
      </w:r>
      <w:r w:rsidR="00C42BF6" w:rsidRPr="00C42BF6">
        <w:t xml:space="preserve">means to </w:t>
      </w:r>
      <w:r>
        <w:t xml:space="preserve">design a scheme for </w:t>
      </w:r>
      <w:r w:rsidR="00C42BF6" w:rsidRPr="00C42BF6">
        <w:t>new private and affordable housing</w:t>
      </w:r>
      <w:r>
        <w:t xml:space="preserve">, new community facilities, improved public realm and new retail spaces. </w:t>
      </w:r>
      <w:r w:rsidR="00C42BF6" w:rsidRPr="00C42BF6">
        <w:t xml:space="preserve"> </w:t>
      </w:r>
    </w:p>
    <w:p w:rsidR="00524BAD" w:rsidRDefault="00524BAD" w:rsidP="00524BAD">
      <w:pPr>
        <w:ind w:left="720"/>
      </w:pPr>
    </w:p>
    <w:p w:rsidR="00C42BF6" w:rsidRDefault="00C42BF6" w:rsidP="00524BAD">
      <w:pPr>
        <w:ind w:left="720"/>
      </w:pPr>
      <w:r>
        <w:t xml:space="preserve">The </w:t>
      </w:r>
      <w:r w:rsidR="00524BAD">
        <w:t xml:space="preserve">potential scheme itself would have </w:t>
      </w:r>
      <w:r>
        <w:t xml:space="preserve">health/wellbeing benefits and will provide </w:t>
      </w:r>
      <w:r w:rsidR="00524BAD">
        <w:t>new green spaces, new more energy- efficient homes which are cheaper to run, and vastly improved community spaces for delivery of local services.</w:t>
      </w:r>
    </w:p>
    <w:p w:rsidR="00C42BF6" w:rsidRDefault="00C42BF6" w:rsidP="00C42BF6">
      <w:pPr>
        <w:ind w:left="720"/>
      </w:pPr>
    </w:p>
    <w:p w:rsidR="00C42BF6" w:rsidRPr="00524BAD" w:rsidRDefault="00C42BF6" w:rsidP="00524BAD"/>
    <w:p w:rsidR="00C42BF6" w:rsidRPr="00C42BF6" w:rsidRDefault="00C42BF6" w:rsidP="00C42BF6">
      <w:pPr>
        <w:ind w:firstLine="720"/>
        <w:rPr>
          <w:b/>
          <w:snapToGrid w:val="0"/>
        </w:rPr>
      </w:pPr>
      <w:r w:rsidRPr="00C42BF6">
        <w:rPr>
          <w:b/>
          <w:snapToGrid w:val="0"/>
        </w:rPr>
        <w:t>Conclusion</w:t>
      </w:r>
    </w:p>
    <w:p w:rsidR="00C42BF6" w:rsidRDefault="00C42BF6" w:rsidP="008A22C6">
      <w:pPr>
        <w:rPr>
          <w:snapToGrid w:val="0"/>
          <w:color w:val="000000"/>
        </w:rPr>
      </w:pPr>
    </w:p>
    <w:p w:rsidR="008A22C6" w:rsidRPr="008A22C6" w:rsidRDefault="00C42BF6" w:rsidP="00C42BF6">
      <w:pPr>
        <w:ind w:left="720"/>
      </w:pPr>
      <w:r w:rsidRPr="0017117A">
        <w:rPr>
          <w:snapToGrid w:val="0"/>
          <w:color w:val="000000"/>
        </w:rPr>
        <w:t>The Initial</w:t>
      </w:r>
      <w:r w:rsidR="00524BAD">
        <w:rPr>
          <w:snapToGrid w:val="0"/>
          <w:color w:val="000000"/>
        </w:rPr>
        <w:t xml:space="preserve"> Assessment is that the content</w:t>
      </w:r>
      <w:r w:rsidRPr="0017117A">
        <w:rPr>
          <w:snapToGrid w:val="0"/>
          <w:color w:val="000000"/>
        </w:rPr>
        <w:t xml:space="preserve"> of this report do</w:t>
      </w:r>
      <w:r w:rsidR="00524BAD">
        <w:rPr>
          <w:snapToGrid w:val="0"/>
          <w:color w:val="000000"/>
        </w:rPr>
        <w:t>es</w:t>
      </w:r>
      <w:r w:rsidRPr="0017117A">
        <w:rPr>
          <w:snapToGrid w:val="0"/>
          <w:color w:val="000000"/>
        </w:rPr>
        <w:t xml:space="preserve"> not lead to any unjustifiable differential </w:t>
      </w:r>
      <w:r>
        <w:rPr>
          <w:snapToGrid w:val="0"/>
        </w:rPr>
        <w:t>impact on relevant groups.</w:t>
      </w:r>
      <w:bookmarkStart w:id="0" w:name="_GoBack"/>
      <w:bookmarkEnd w:id="0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A91"/>
    <w:multiLevelType w:val="hybridMultilevel"/>
    <w:tmpl w:val="C152F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54D2"/>
    <w:multiLevelType w:val="hybridMultilevel"/>
    <w:tmpl w:val="9AAAD9D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F6"/>
    <w:rsid w:val="000B4310"/>
    <w:rsid w:val="004000D7"/>
    <w:rsid w:val="00504E43"/>
    <w:rsid w:val="00524BAD"/>
    <w:rsid w:val="007908F4"/>
    <w:rsid w:val="00825E37"/>
    <w:rsid w:val="008A22C6"/>
    <w:rsid w:val="00C07F80"/>
    <w:rsid w:val="00C35DB5"/>
    <w:rsid w:val="00C42BF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F6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F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CD0B-B996-4DA4-9F86-F04267B4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80387750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fiona.piercy</dc:creator>
  <cp:lastModifiedBy>fiona.piercy</cp:lastModifiedBy>
  <cp:revision>3</cp:revision>
  <dcterms:created xsi:type="dcterms:W3CDTF">2015-02-24T09:21:00Z</dcterms:created>
  <dcterms:modified xsi:type="dcterms:W3CDTF">2015-02-24T09:31:00Z</dcterms:modified>
</cp:coreProperties>
</file>